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11C8" w14:textId="77777777" w:rsidR="00CD71C6" w:rsidRPr="00BB6F14" w:rsidRDefault="00CD71C6" w:rsidP="00CD71C6">
      <w:pPr>
        <w:rPr>
          <w:sz w:val="24"/>
          <w:szCs w:val="24"/>
          <w:lang w:val="it-IT"/>
        </w:rPr>
      </w:pPr>
    </w:p>
    <w:p w14:paraId="244B7FE7" w14:textId="7E5DA904" w:rsidR="00C55D30" w:rsidRPr="00BB6F14" w:rsidRDefault="00C55D30" w:rsidP="00BB6F14">
      <w:pPr>
        <w:rPr>
          <w:b/>
          <w:bCs/>
          <w:sz w:val="24"/>
          <w:szCs w:val="24"/>
          <w:lang w:val="en-GB"/>
        </w:rPr>
      </w:pPr>
      <w:r w:rsidRPr="00BB6F14">
        <w:rPr>
          <w:b/>
          <w:bCs/>
          <w:sz w:val="24"/>
          <w:szCs w:val="24"/>
          <w:lang w:val="en-GB"/>
        </w:rPr>
        <w:t xml:space="preserve">Reconstruction of </w:t>
      </w:r>
      <w:r w:rsidR="00DE13CA" w:rsidRPr="00BB6F14">
        <w:rPr>
          <w:b/>
          <w:bCs/>
          <w:sz w:val="24"/>
          <w:szCs w:val="24"/>
          <w:lang w:val="en-GB"/>
        </w:rPr>
        <w:t xml:space="preserve">diagenetic history </w:t>
      </w:r>
      <w:r w:rsidR="00DE13CA">
        <w:rPr>
          <w:b/>
          <w:bCs/>
          <w:sz w:val="24"/>
          <w:szCs w:val="24"/>
          <w:lang w:val="en-GB"/>
        </w:rPr>
        <w:t xml:space="preserve">and </w:t>
      </w:r>
      <w:r w:rsidRPr="00BB6F14">
        <w:rPr>
          <w:b/>
          <w:bCs/>
          <w:sz w:val="24"/>
          <w:szCs w:val="24"/>
          <w:lang w:val="en-GB"/>
        </w:rPr>
        <w:t>paleo-fluid</w:t>
      </w:r>
      <w:r w:rsidR="00BB6F14" w:rsidRPr="00BB6F14">
        <w:rPr>
          <w:b/>
          <w:bCs/>
          <w:sz w:val="24"/>
          <w:szCs w:val="24"/>
          <w:lang w:val="en-GB"/>
        </w:rPr>
        <w:t>s</w:t>
      </w:r>
      <w:r w:rsidRPr="00BB6F14">
        <w:rPr>
          <w:b/>
          <w:bCs/>
          <w:sz w:val="24"/>
          <w:szCs w:val="24"/>
          <w:lang w:val="en-GB"/>
        </w:rPr>
        <w:t xml:space="preserve"> circulation in</w:t>
      </w:r>
      <w:r w:rsidR="00F025D2">
        <w:rPr>
          <w:b/>
          <w:bCs/>
          <w:sz w:val="24"/>
          <w:szCs w:val="24"/>
          <w:lang w:val="en-GB"/>
        </w:rPr>
        <w:t xml:space="preserve"> </w:t>
      </w:r>
      <w:r w:rsidRPr="00BB6F14">
        <w:rPr>
          <w:b/>
          <w:bCs/>
          <w:sz w:val="24"/>
          <w:szCs w:val="24"/>
          <w:lang w:val="en-GB"/>
        </w:rPr>
        <w:t>sedimentary basin</w:t>
      </w:r>
      <w:r w:rsidR="009A50AC">
        <w:rPr>
          <w:b/>
          <w:bCs/>
          <w:sz w:val="24"/>
          <w:szCs w:val="24"/>
          <w:lang w:val="en-GB"/>
        </w:rPr>
        <w:t>s</w:t>
      </w:r>
      <w:r w:rsidRPr="00BB6F14">
        <w:rPr>
          <w:b/>
          <w:bCs/>
          <w:sz w:val="24"/>
          <w:szCs w:val="24"/>
          <w:lang w:val="en-GB"/>
        </w:rPr>
        <w:t xml:space="preserve"> to support </w:t>
      </w:r>
      <w:r w:rsidR="00BB6F14" w:rsidRPr="00BB6F14">
        <w:rPr>
          <w:b/>
          <w:bCs/>
          <w:sz w:val="24"/>
          <w:szCs w:val="24"/>
          <w:lang w:val="en-GB"/>
        </w:rPr>
        <w:t>reservoir characterization</w:t>
      </w:r>
    </w:p>
    <w:p w14:paraId="61F6E2F6" w14:textId="77777777" w:rsidR="00BB6F14" w:rsidRPr="00BB6F14" w:rsidRDefault="00BB6F14" w:rsidP="00BB6F14">
      <w:pPr>
        <w:rPr>
          <w:b/>
          <w:bCs/>
          <w:sz w:val="24"/>
          <w:szCs w:val="24"/>
          <w:lang w:val="en-GB"/>
        </w:rPr>
      </w:pPr>
    </w:p>
    <w:p w14:paraId="7D24C487" w14:textId="6AEE84E8" w:rsidR="00547C0F" w:rsidRDefault="00841A21" w:rsidP="00BB6F1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Diagenesis encompasses post-depositional processes such as cementation, recrystallization, dolomitization, fracture healing, </w:t>
      </w:r>
      <w:r w:rsidRPr="00841A21">
        <w:rPr>
          <w:sz w:val="24"/>
          <w:szCs w:val="24"/>
          <w:lang w:val="en-GB"/>
        </w:rPr>
        <w:t>that alter sedimentary rocks (</w:t>
      </w:r>
      <w:r>
        <w:rPr>
          <w:sz w:val="24"/>
          <w:szCs w:val="24"/>
          <w:lang w:val="en-GB"/>
        </w:rPr>
        <w:t xml:space="preserve">including </w:t>
      </w:r>
      <w:r w:rsidRPr="00841A21">
        <w:rPr>
          <w:sz w:val="24"/>
          <w:szCs w:val="24"/>
          <w:lang w:val="en-GB"/>
        </w:rPr>
        <w:t>reservoir</w:t>
      </w:r>
      <w:r w:rsidR="009A50AC">
        <w:rPr>
          <w:sz w:val="24"/>
          <w:szCs w:val="24"/>
          <w:lang w:val="en-GB"/>
        </w:rPr>
        <w:t xml:space="preserve"> and</w:t>
      </w:r>
      <w:r w:rsidRPr="00841A21">
        <w:rPr>
          <w:sz w:val="24"/>
          <w:szCs w:val="24"/>
          <w:lang w:val="en-GB"/>
        </w:rPr>
        <w:t xml:space="preserve"> seal rocks) throughout their history</w:t>
      </w:r>
      <w:r>
        <w:rPr>
          <w:sz w:val="24"/>
          <w:szCs w:val="24"/>
          <w:lang w:val="en-GB"/>
        </w:rPr>
        <w:t xml:space="preserve">, </w:t>
      </w:r>
      <w:r w:rsidRPr="00841A21">
        <w:rPr>
          <w:sz w:val="24"/>
          <w:szCs w:val="24"/>
          <w:lang w:val="en-GB"/>
        </w:rPr>
        <w:t>from deposition to burial and uplift</w:t>
      </w:r>
      <w:r>
        <w:rPr>
          <w:sz w:val="24"/>
          <w:szCs w:val="24"/>
          <w:lang w:val="en-GB"/>
        </w:rPr>
        <w:t xml:space="preserve">, </w:t>
      </w:r>
      <w:r w:rsidRPr="00841A21">
        <w:rPr>
          <w:sz w:val="24"/>
          <w:szCs w:val="24"/>
          <w:lang w:val="en-GB"/>
        </w:rPr>
        <w:t>via fluid-rock interactions. These processes significantly change mineralogy, crystal size, porosity, permeability, and geochemistry</w:t>
      </w:r>
      <w:r w:rsidR="009A50AC">
        <w:rPr>
          <w:sz w:val="24"/>
          <w:szCs w:val="24"/>
          <w:lang w:val="en-GB"/>
        </w:rPr>
        <w:t xml:space="preserve"> of the original deposits</w:t>
      </w:r>
      <w:r w:rsidRPr="00841A21">
        <w:rPr>
          <w:sz w:val="24"/>
          <w:szCs w:val="24"/>
          <w:lang w:val="en-GB"/>
        </w:rPr>
        <w:t>. Understanding the temperature, pressure, timing, and fluid composition driving diagenesis is essential for building predictive models of these modifications. Accurate models improve confidence in basin and reservoir simulations</w:t>
      </w:r>
      <w:r w:rsidR="00A66329">
        <w:rPr>
          <w:sz w:val="24"/>
          <w:szCs w:val="24"/>
          <w:lang w:val="en-GB"/>
        </w:rPr>
        <w:t xml:space="preserve">, </w:t>
      </w:r>
      <w:r w:rsidR="003E2C62">
        <w:rPr>
          <w:sz w:val="24"/>
          <w:szCs w:val="24"/>
          <w:lang w:val="en-GB"/>
        </w:rPr>
        <w:t>whether</w:t>
      </w:r>
      <w:r w:rsidR="00A66329">
        <w:rPr>
          <w:sz w:val="24"/>
          <w:szCs w:val="24"/>
          <w:lang w:val="en-GB"/>
        </w:rPr>
        <w:t xml:space="preserve"> for hydrocarbon</w:t>
      </w:r>
      <w:r w:rsidR="009A50AC">
        <w:rPr>
          <w:sz w:val="24"/>
          <w:szCs w:val="24"/>
          <w:lang w:val="en-GB"/>
        </w:rPr>
        <w:t>,</w:t>
      </w:r>
      <w:r w:rsidR="00A66329">
        <w:rPr>
          <w:sz w:val="24"/>
          <w:szCs w:val="24"/>
          <w:lang w:val="en-GB"/>
        </w:rPr>
        <w:t xml:space="preserve"> geothermal </w:t>
      </w:r>
      <w:r w:rsidR="009A50AC">
        <w:rPr>
          <w:sz w:val="24"/>
          <w:szCs w:val="24"/>
          <w:lang w:val="en-GB"/>
        </w:rPr>
        <w:t xml:space="preserve">or natural hydrogen </w:t>
      </w:r>
      <w:r w:rsidR="00A66329">
        <w:rPr>
          <w:sz w:val="24"/>
          <w:szCs w:val="24"/>
          <w:lang w:val="en-GB"/>
        </w:rPr>
        <w:t>exploration</w:t>
      </w:r>
      <w:r w:rsidR="009A50AC">
        <w:rPr>
          <w:sz w:val="24"/>
          <w:szCs w:val="24"/>
          <w:lang w:val="en-GB"/>
        </w:rPr>
        <w:t>. This has an impact on</w:t>
      </w:r>
      <w:r w:rsidRPr="00841A21">
        <w:rPr>
          <w:sz w:val="24"/>
          <w:szCs w:val="24"/>
          <w:lang w:val="en-GB"/>
        </w:rPr>
        <w:t xml:space="preserve"> </w:t>
      </w:r>
      <w:r w:rsidR="009A50AC">
        <w:rPr>
          <w:sz w:val="24"/>
          <w:szCs w:val="24"/>
          <w:lang w:val="en-GB"/>
        </w:rPr>
        <w:t>prediction</w:t>
      </w:r>
      <w:r w:rsidRPr="00841A21">
        <w:rPr>
          <w:sz w:val="24"/>
          <w:szCs w:val="24"/>
          <w:lang w:val="en-GB"/>
        </w:rPr>
        <w:t xml:space="preserve"> basin evolution, </w:t>
      </w:r>
      <w:r w:rsidR="009A50AC">
        <w:rPr>
          <w:sz w:val="24"/>
          <w:szCs w:val="24"/>
          <w:lang w:val="en-GB"/>
        </w:rPr>
        <w:t>fluid</w:t>
      </w:r>
      <w:r w:rsidRPr="00841A21">
        <w:rPr>
          <w:sz w:val="24"/>
          <w:szCs w:val="24"/>
          <w:lang w:val="en-GB"/>
        </w:rPr>
        <w:t xml:space="preserve"> generation and migration,</w:t>
      </w:r>
      <w:r w:rsidR="009A50AC">
        <w:rPr>
          <w:sz w:val="24"/>
          <w:szCs w:val="24"/>
          <w:lang w:val="en-GB"/>
        </w:rPr>
        <w:t xml:space="preserve"> as well as</w:t>
      </w:r>
      <w:r w:rsidRPr="00841A21">
        <w:rPr>
          <w:sz w:val="24"/>
          <w:szCs w:val="24"/>
          <w:lang w:val="en-GB"/>
        </w:rPr>
        <w:t xml:space="preserve"> reservoir heterogeneity.</w:t>
      </w:r>
      <w:r>
        <w:rPr>
          <w:sz w:val="24"/>
          <w:szCs w:val="24"/>
          <w:lang w:val="en-GB"/>
        </w:rPr>
        <w:t xml:space="preserve"> </w:t>
      </w:r>
    </w:p>
    <w:p w14:paraId="5B6E9928" w14:textId="4D5A2504" w:rsidR="003E2C62" w:rsidRPr="009A50AC" w:rsidRDefault="009A50AC" w:rsidP="003E2C62">
      <w:pPr>
        <w:rPr>
          <w:sz w:val="24"/>
          <w:szCs w:val="24"/>
          <w:lang w:val="en-GB"/>
        </w:rPr>
      </w:pPr>
      <w:r w:rsidRPr="00547C0F">
        <w:rPr>
          <w:sz w:val="24"/>
          <w:szCs w:val="24"/>
          <w:lang w:val="en-GB"/>
        </w:rPr>
        <w:t>This Ph</w:t>
      </w:r>
      <w:r>
        <w:rPr>
          <w:sz w:val="24"/>
          <w:szCs w:val="24"/>
          <w:lang w:val="en-GB"/>
        </w:rPr>
        <w:t>D</w:t>
      </w:r>
      <w:r w:rsidRPr="00547C0F">
        <w:rPr>
          <w:sz w:val="24"/>
          <w:szCs w:val="24"/>
          <w:lang w:val="en-GB"/>
        </w:rPr>
        <w:t xml:space="preserve"> project focuses o</w:t>
      </w:r>
      <w:r>
        <w:rPr>
          <w:sz w:val="24"/>
          <w:szCs w:val="24"/>
          <w:lang w:val="en-GB"/>
        </w:rPr>
        <w:t xml:space="preserve">n the study of selected sedimentary basins to characterize the diagenetic evolution of a carbonate succession and the paleo-fluid circulations within a well framed thermo-chronometric history. </w:t>
      </w:r>
      <w:r w:rsidR="000F64D3">
        <w:rPr>
          <w:sz w:val="24"/>
          <w:szCs w:val="24"/>
          <w:lang w:val="en-GB"/>
        </w:rPr>
        <w:t>Sedimentary and diagenetic carbonates of t</w:t>
      </w:r>
      <w:r w:rsidR="00043723">
        <w:rPr>
          <w:sz w:val="24"/>
          <w:szCs w:val="24"/>
          <w:lang w:val="en-GB"/>
        </w:rPr>
        <w:t>he selected case stud</w:t>
      </w:r>
      <w:r>
        <w:rPr>
          <w:sz w:val="24"/>
          <w:szCs w:val="24"/>
          <w:lang w:val="en-GB"/>
        </w:rPr>
        <w:t>ies</w:t>
      </w:r>
      <w:r w:rsidR="00043723">
        <w:rPr>
          <w:sz w:val="24"/>
          <w:szCs w:val="24"/>
          <w:lang w:val="en-GB"/>
        </w:rPr>
        <w:t xml:space="preserve"> will be characterized by analysing core samples through the integration of conventional techniques (</w:t>
      </w:r>
      <w:r w:rsidR="00825E26">
        <w:rPr>
          <w:sz w:val="24"/>
          <w:szCs w:val="24"/>
          <w:lang w:val="en-GB"/>
        </w:rPr>
        <w:t xml:space="preserve">petrography, O and C stable isotopes, trace elements and fluid inclusions) </w:t>
      </w:r>
      <w:r w:rsidR="00043723">
        <w:rPr>
          <w:sz w:val="24"/>
          <w:szCs w:val="24"/>
          <w:lang w:val="en-GB"/>
        </w:rPr>
        <w:t>with more advanced techniques (</w:t>
      </w:r>
      <w:r w:rsidR="00C25FDF">
        <w:rPr>
          <w:sz w:val="24"/>
          <w:szCs w:val="24"/>
          <w:lang w:val="en-GB"/>
        </w:rPr>
        <w:sym w:font="Symbol" w:char="F044"/>
      </w:r>
      <w:r w:rsidR="00C25FDF" w:rsidRPr="00254F8F">
        <w:rPr>
          <w:sz w:val="24"/>
          <w:szCs w:val="24"/>
          <w:vertAlign w:val="subscript"/>
          <w:lang w:val="en-GB"/>
        </w:rPr>
        <w:t>47</w:t>
      </w:r>
      <w:r w:rsidR="00C25FDF">
        <w:rPr>
          <w:sz w:val="24"/>
          <w:szCs w:val="24"/>
          <w:lang w:val="en-GB"/>
        </w:rPr>
        <w:t xml:space="preserve"> </w:t>
      </w:r>
      <w:r w:rsidR="00043723">
        <w:rPr>
          <w:sz w:val="24"/>
          <w:szCs w:val="24"/>
          <w:lang w:val="en-GB"/>
        </w:rPr>
        <w:t xml:space="preserve">clumped isotope thermometer and U-Pb </w:t>
      </w:r>
      <w:r w:rsidR="000F64D3">
        <w:rPr>
          <w:sz w:val="24"/>
          <w:szCs w:val="24"/>
          <w:lang w:val="en-GB"/>
        </w:rPr>
        <w:t>LA-ICPMS geo</w:t>
      </w:r>
      <w:r w:rsidR="00043723">
        <w:rPr>
          <w:sz w:val="24"/>
          <w:szCs w:val="24"/>
          <w:lang w:val="en-GB"/>
        </w:rPr>
        <w:t>chronometer).</w:t>
      </w:r>
    </w:p>
    <w:sectPr w:rsidR="003E2C62" w:rsidRPr="009A50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C6"/>
    <w:rsid w:val="00043723"/>
    <w:rsid w:val="00086902"/>
    <w:rsid w:val="000F64D3"/>
    <w:rsid w:val="00172F7A"/>
    <w:rsid w:val="00254F8F"/>
    <w:rsid w:val="0030000A"/>
    <w:rsid w:val="003E2C62"/>
    <w:rsid w:val="004F789A"/>
    <w:rsid w:val="00547C0F"/>
    <w:rsid w:val="005B3508"/>
    <w:rsid w:val="00724C14"/>
    <w:rsid w:val="007B2D50"/>
    <w:rsid w:val="00825E26"/>
    <w:rsid w:val="00841A21"/>
    <w:rsid w:val="009257F6"/>
    <w:rsid w:val="00932B5D"/>
    <w:rsid w:val="009771B4"/>
    <w:rsid w:val="009A50AC"/>
    <w:rsid w:val="00A55CBA"/>
    <w:rsid w:val="00A66329"/>
    <w:rsid w:val="00BB6F14"/>
    <w:rsid w:val="00BD1514"/>
    <w:rsid w:val="00C203B3"/>
    <w:rsid w:val="00C25FDF"/>
    <w:rsid w:val="00C55D30"/>
    <w:rsid w:val="00CA3B87"/>
    <w:rsid w:val="00CD4D13"/>
    <w:rsid w:val="00CD71C6"/>
    <w:rsid w:val="00D36225"/>
    <w:rsid w:val="00DE13CA"/>
    <w:rsid w:val="00E75C24"/>
    <w:rsid w:val="00ED3689"/>
    <w:rsid w:val="00F025D2"/>
    <w:rsid w:val="00F9151A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2253"/>
  <w15:chartTrackingRefBased/>
  <w15:docId w15:val="{69E53312-CD54-435A-9CD9-A6B4F660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1C6"/>
    <w:pPr>
      <w:spacing w:line="360" w:lineRule="auto"/>
      <w:jc w:val="both"/>
    </w:pPr>
    <w:rPr>
      <w:rFonts w:eastAsia="Times New Roman"/>
      <w:kern w:val="0"/>
      <w:sz w:val="22"/>
      <w:szCs w:val="22"/>
      <w:lang w:val="en-US" w:eastAsia="fr-FR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CD71C6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link w:val="Titolo2Carattere"/>
    <w:uiPriority w:val="1"/>
    <w:qFormat/>
    <w:rsid w:val="007B2D50"/>
    <w:pPr>
      <w:widowControl w:val="0"/>
      <w:autoSpaceDE w:val="0"/>
      <w:autoSpaceDN w:val="0"/>
      <w:spacing w:line="205" w:lineRule="exact"/>
      <w:ind w:left="121"/>
      <w:jc w:val="left"/>
      <w:outlineLvl w:val="1"/>
    </w:pPr>
    <w:rPr>
      <w:b/>
      <w:bCs/>
      <w:i/>
      <w:sz w:val="18"/>
      <w:szCs w:val="1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71C6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71C6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71C6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71C6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71C6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71C6"/>
    <w:pPr>
      <w:keepNext/>
      <w:keepLines/>
      <w:spacing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71C6"/>
    <w:pPr>
      <w:keepNext/>
      <w:keepLines/>
      <w:spacing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1"/>
    <w:rsid w:val="007B2D50"/>
    <w:rPr>
      <w:rFonts w:eastAsia="Times New Roman"/>
      <w:b/>
      <w:bCs/>
      <w:i/>
      <w:sz w:val="18"/>
      <w:szCs w:val="1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7B2D50"/>
    <w:pPr>
      <w:widowControl w:val="0"/>
      <w:autoSpaceDE w:val="0"/>
      <w:autoSpaceDN w:val="0"/>
      <w:spacing w:line="240" w:lineRule="auto"/>
      <w:ind w:left="360" w:hanging="240"/>
      <w:jc w:val="left"/>
    </w:pPr>
    <w:rPr>
      <w:sz w:val="18"/>
      <w:szCs w:val="18"/>
      <w:lang w:eastAsia="en-US"/>
    </w:rPr>
  </w:style>
  <w:style w:type="character" w:customStyle="1" w:styleId="CorpotestoCarattere">
    <w:name w:val="Corpo testo Carattere"/>
    <w:link w:val="Corpotesto"/>
    <w:uiPriority w:val="1"/>
    <w:rsid w:val="007B2D50"/>
    <w:rPr>
      <w:rFonts w:eastAsia="Times New Roman"/>
      <w:sz w:val="18"/>
      <w:szCs w:val="18"/>
      <w:lang w:val="en-US"/>
    </w:rPr>
  </w:style>
  <w:style w:type="character" w:styleId="Enfasigrassetto">
    <w:name w:val="Strong"/>
    <w:uiPriority w:val="22"/>
    <w:qFormat/>
    <w:rsid w:val="007B2D50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CD71C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71C6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71C6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szCs w:val="22"/>
      <w:lang w:val="en-US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71C6"/>
    <w:rPr>
      <w:rFonts w:asciiTheme="minorHAnsi" w:eastAsiaTheme="majorEastAsia" w:hAnsiTheme="minorHAnsi" w:cstheme="majorBidi"/>
      <w:color w:val="0F4761" w:themeColor="accent1" w:themeShade="BF"/>
      <w:kern w:val="0"/>
      <w:sz w:val="24"/>
      <w:szCs w:val="22"/>
      <w:lang w:val="en-US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71C6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2"/>
      <w:lang w:val="en-US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71C6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2"/>
      <w:lang w:val="en-US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71C6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2"/>
      <w:lang w:val="en-US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71C6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2"/>
      <w:lang w:val="en-US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71C6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CD71C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71C6"/>
    <w:pPr>
      <w:numPr>
        <w:ilvl w:val="1"/>
      </w:numPr>
      <w:spacing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71C6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71C6"/>
    <w:pPr>
      <w:spacing w:before="160" w:after="160" w:line="240" w:lineRule="auto"/>
      <w:jc w:val="center"/>
    </w:pPr>
    <w:rPr>
      <w:rFonts w:eastAsia="Calibri"/>
      <w:i/>
      <w:iCs/>
      <w:color w:val="404040" w:themeColor="text1" w:themeTint="BF"/>
      <w:sz w:val="24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71C6"/>
    <w:rPr>
      <w:i/>
      <w:iCs/>
      <w:color w:val="404040" w:themeColor="text1" w:themeTint="BF"/>
      <w:kern w:val="0"/>
      <w:sz w:val="24"/>
      <w:szCs w:val="22"/>
      <w:lang w:val="en-US"/>
      <w14:ligatures w14:val="none"/>
    </w:rPr>
  </w:style>
  <w:style w:type="paragraph" w:styleId="Paragrafoelenco">
    <w:name w:val="List Paragraph"/>
    <w:basedOn w:val="Normale"/>
    <w:uiPriority w:val="34"/>
    <w:qFormat/>
    <w:rsid w:val="00CD71C6"/>
    <w:pPr>
      <w:spacing w:line="240" w:lineRule="auto"/>
      <w:ind w:left="720"/>
      <w:contextualSpacing/>
      <w:jc w:val="left"/>
    </w:pPr>
    <w:rPr>
      <w:rFonts w:eastAsia="Calibri"/>
      <w:sz w:val="24"/>
      <w:lang w:eastAsia="en-US"/>
    </w:rPr>
  </w:style>
  <w:style w:type="character" w:styleId="Enfasiintensa">
    <w:name w:val="Intense Emphasis"/>
    <w:basedOn w:val="Carpredefinitoparagrafo"/>
    <w:uiPriority w:val="21"/>
    <w:qFormat/>
    <w:rsid w:val="00CD71C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7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="Calibri"/>
      <w:i/>
      <w:iCs/>
      <w:color w:val="0F4761" w:themeColor="accent1" w:themeShade="BF"/>
      <w:sz w:val="24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71C6"/>
    <w:rPr>
      <w:i/>
      <w:iCs/>
      <w:color w:val="0F4761" w:themeColor="accent1" w:themeShade="BF"/>
      <w:kern w:val="0"/>
      <w:sz w:val="24"/>
      <w:szCs w:val="22"/>
      <w:lang w:val="en-US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CD71C6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C25FDF"/>
    <w:rPr>
      <w:rFonts w:eastAsia="Times New Roman"/>
      <w:kern w:val="0"/>
      <w:sz w:val="22"/>
      <w:szCs w:val="22"/>
      <w:lang w:val="en-US" w:eastAsia="fr-FR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0F64D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F64D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F64D3"/>
    <w:rPr>
      <w:rFonts w:eastAsia="Times New Roman"/>
      <w:kern w:val="0"/>
      <w:lang w:val="en-US" w:eastAsia="fr-FR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64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64D3"/>
    <w:rPr>
      <w:rFonts w:eastAsia="Times New Roman"/>
      <w:b/>
      <w:bCs/>
      <w:kern w:val="0"/>
      <w:lang w:val="en-US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Gasparrini</dc:creator>
  <cp:keywords/>
  <dc:description/>
  <cp:lastModifiedBy>Marta Gasparrini</cp:lastModifiedBy>
  <cp:revision>3</cp:revision>
  <dcterms:created xsi:type="dcterms:W3CDTF">2026-06-05T10:58:00Z</dcterms:created>
  <dcterms:modified xsi:type="dcterms:W3CDTF">2026-06-05T11:03:00Z</dcterms:modified>
</cp:coreProperties>
</file>